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3CF4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CESI仿宋-GB2312" w:hAnsi="CESI仿宋-GB2312" w:eastAsia="宋体" w:cs="宋体"/>
          <w:b/>
          <w:bCs/>
          <w:sz w:val="44"/>
          <w:szCs w:val="44"/>
          <w:lang w:val="en-US" w:eastAsia="zh-CN"/>
        </w:rPr>
      </w:pPr>
    </w:p>
    <w:p w14:paraId="241A397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CESI仿宋-GB2312" w:hAnsi="CESI仿宋-GB2312" w:eastAsia="宋体" w:cs="宋体"/>
          <w:b/>
          <w:bCs/>
          <w:sz w:val="44"/>
          <w:szCs w:val="44"/>
          <w:lang w:val="en-US" w:eastAsia="zh-CN"/>
        </w:rPr>
      </w:pPr>
      <w:r>
        <w:rPr>
          <w:rFonts w:hint="eastAsia" w:ascii="CESI仿宋-GB2312" w:hAnsi="CESI仿宋-GB2312" w:eastAsia="宋体" w:cs="宋体"/>
          <w:b/>
          <w:bCs/>
          <w:sz w:val="44"/>
          <w:szCs w:val="44"/>
          <w:lang w:val="en-US" w:eastAsia="zh-CN"/>
        </w:rPr>
        <w:t xml:space="preserve">新乡市医疗保障局 </w:t>
      </w:r>
    </w:p>
    <w:p w14:paraId="198F394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CESI仿宋-GB2312" w:hAnsi="CESI仿宋-GB2312" w:eastAsia="宋体" w:cs="宋体"/>
          <w:b/>
          <w:bCs/>
          <w:sz w:val="44"/>
          <w:szCs w:val="44"/>
          <w:lang w:val="en-US" w:eastAsia="zh-CN"/>
        </w:rPr>
      </w:pPr>
      <w:r>
        <w:rPr>
          <w:rFonts w:hint="eastAsia" w:ascii="CESI仿宋-GB2312" w:hAnsi="CESI仿宋-GB2312" w:eastAsia="宋体" w:cs="宋体"/>
          <w:b/>
          <w:bCs/>
          <w:sz w:val="44"/>
          <w:szCs w:val="44"/>
          <w:lang w:val="en-US" w:eastAsia="zh-CN"/>
        </w:rPr>
        <w:t>新乡市人力资源和社会保障局</w:t>
      </w:r>
    </w:p>
    <w:p w14:paraId="0205A16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CESI仿宋-GB2312" w:hAnsi="CESI仿宋-GB2312" w:cs="宋体"/>
          <w:b/>
          <w:bCs/>
          <w:sz w:val="44"/>
          <w:szCs w:val="44"/>
          <w:lang w:val="en-US" w:eastAsia="zh-CN"/>
        </w:rPr>
      </w:pPr>
      <w:r>
        <w:rPr>
          <w:rFonts w:hint="eastAsia" w:ascii="CESI仿宋-GB2312" w:hAnsi="CESI仿宋-GB2312" w:eastAsia="宋体" w:cs="宋体"/>
          <w:b/>
          <w:bCs/>
          <w:sz w:val="44"/>
          <w:szCs w:val="44"/>
          <w:lang w:val="en-US" w:eastAsia="zh-CN"/>
        </w:rPr>
        <w:t>关于规范整合</w:t>
      </w:r>
      <w:r>
        <w:rPr>
          <w:rFonts w:hint="eastAsia" w:ascii="CESI仿宋-GB2312" w:hAnsi="CESI仿宋-GB2312" w:cs="宋体"/>
          <w:b/>
          <w:bCs/>
          <w:sz w:val="44"/>
          <w:szCs w:val="44"/>
          <w:lang w:val="en-US" w:eastAsia="zh-CN"/>
        </w:rPr>
        <w:t>精神治疗类、麻醉类</w:t>
      </w:r>
    </w:p>
    <w:p w14:paraId="342138C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CESI仿宋-GB2312" w:hAnsi="CESI仿宋-GB2312" w:eastAsia="宋体" w:cs="宋体"/>
          <w:b/>
          <w:bCs/>
          <w:sz w:val="44"/>
          <w:szCs w:val="44"/>
          <w:lang w:val="en-US" w:eastAsia="zh-CN"/>
        </w:rPr>
      </w:pPr>
      <w:r>
        <w:rPr>
          <w:rFonts w:hint="eastAsia" w:ascii="CESI仿宋-GB2312" w:hAnsi="CESI仿宋-GB2312" w:cs="宋体"/>
          <w:b/>
          <w:bCs/>
          <w:sz w:val="44"/>
          <w:szCs w:val="44"/>
          <w:lang w:val="en-US" w:eastAsia="zh-CN"/>
        </w:rPr>
        <w:t>和血液系统类</w:t>
      </w:r>
      <w:r>
        <w:rPr>
          <w:rFonts w:hint="eastAsia" w:ascii="CESI仿宋-GB2312" w:hAnsi="CESI仿宋-GB2312" w:eastAsia="宋体" w:cs="宋体"/>
          <w:b/>
          <w:bCs/>
          <w:sz w:val="44"/>
          <w:szCs w:val="44"/>
          <w:lang w:val="en-US" w:eastAsia="zh-CN"/>
        </w:rPr>
        <w:t>医疗服务价格项目的通知</w:t>
      </w:r>
    </w:p>
    <w:p w14:paraId="62203D40">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CESI仿宋-GB2312" w:hAnsi="CESI仿宋-GB2312" w:eastAsia="仿宋_GB2312" w:cs="仿宋_GB2312"/>
          <w:sz w:val="32"/>
          <w:szCs w:val="32"/>
          <w:lang w:eastAsia="zh-CN"/>
        </w:rPr>
      </w:pPr>
    </w:p>
    <w:p w14:paraId="2EE413E9">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CESI仿宋-GB2312" w:hAnsi="CESI仿宋-GB2312" w:eastAsia="仿宋_GB2312" w:cs="仿宋_GB2312"/>
          <w:sz w:val="32"/>
          <w:szCs w:val="32"/>
          <w:u w:val="none"/>
          <w:lang w:eastAsia="zh-CN"/>
        </w:rPr>
      </w:pPr>
      <w:r>
        <w:rPr>
          <w:rFonts w:hint="eastAsia" w:ascii="CESI仿宋-GB2312" w:hAnsi="CESI仿宋-GB2312" w:eastAsia="仿宋_GB2312" w:cs="仿宋_GB2312"/>
          <w:sz w:val="32"/>
          <w:szCs w:val="32"/>
          <w:lang w:eastAsia="zh-CN"/>
        </w:rPr>
        <w:t>各县（市、区）</w:t>
      </w:r>
      <w:r>
        <w:rPr>
          <w:rFonts w:hint="eastAsia" w:ascii="CESI仿宋-GB2312" w:hAnsi="CESI仿宋-GB2312" w:eastAsia="仿宋_GB2312" w:cs="仿宋_GB2312"/>
          <w:sz w:val="32"/>
          <w:szCs w:val="32"/>
          <w:lang w:val="en-US" w:eastAsia="zh-CN"/>
        </w:rPr>
        <w:t>医疗保障局、</w:t>
      </w:r>
      <w:r>
        <w:rPr>
          <w:rFonts w:hint="eastAsia" w:ascii="CESI仿宋-GB2312" w:hAnsi="CESI仿宋-GB2312" w:eastAsia="仿宋_GB2312" w:cs="仿宋_GB2312"/>
          <w:sz w:val="32"/>
          <w:szCs w:val="32"/>
          <w:lang w:eastAsia="zh-CN"/>
        </w:rPr>
        <w:t>人力资源和社会保障局</w:t>
      </w:r>
      <w:r>
        <w:rPr>
          <w:rFonts w:hint="eastAsia" w:ascii="CESI仿宋-GB2312" w:hAnsi="CESI仿宋-GB2312" w:eastAsia="仿宋_GB2312" w:cs="仿宋_GB2312"/>
          <w:sz w:val="32"/>
          <w:szCs w:val="32"/>
          <w:lang w:val="en-US" w:eastAsia="zh-CN"/>
        </w:rPr>
        <w:t>，市医疗保险中心</w:t>
      </w:r>
      <w:r>
        <w:rPr>
          <w:rFonts w:hint="eastAsia" w:ascii="CESI仿宋-GB2312" w:hAnsi="CESI仿宋-GB2312" w:eastAsia="仿宋_GB2312" w:cs="仿宋_GB2312"/>
          <w:sz w:val="32"/>
          <w:szCs w:val="32"/>
          <w:u w:val="none"/>
          <w:lang w:val="en-US" w:eastAsia="zh-CN"/>
        </w:rPr>
        <w:t>，相关</w:t>
      </w:r>
      <w:r>
        <w:rPr>
          <w:rFonts w:hint="eastAsia" w:ascii="CESI仿宋-GB2312" w:hAnsi="CESI仿宋-GB2312" w:eastAsia="仿宋_GB2312" w:cs="仿宋_GB2312"/>
          <w:sz w:val="32"/>
          <w:szCs w:val="32"/>
          <w:u w:val="none"/>
          <w:lang w:eastAsia="zh-CN"/>
        </w:rPr>
        <w:t>公立医疗机构：</w:t>
      </w:r>
    </w:p>
    <w:p w14:paraId="0207B3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CESI仿宋-GB2312" w:hAnsi="CESI仿宋-GB2312" w:eastAsia="仿宋_GB2312" w:cs="仿宋_GB2312"/>
          <w:sz w:val="32"/>
          <w:szCs w:val="32"/>
          <w:lang w:val="en-US" w:eastAsia="zh-CN"/>
        </w:rPr>
      </w:pPr>
      <w:r>
        <w:rPr>
          <w:rFonts w:hint="eastAsia" w:ascii="CESI仿宋-GB2312" w:hAnsi="CESI仿宋-GB2312" w:eastAsia="仿宋_GB2312" w:cs="仿宋_GB2312"/>
          <w:sz w:val="32"/>
          <w:szCs w:val="32"/>
          <w:lang w:val="en-US" w:eastAsia="zh-CN"/>
        </w:rPr>
        <w:t>根据国家医保局《关于印发〈精神治疗类医疗服务价格项目立项指南（试行）〉的通知》（医保价采函〔2024〕241号）《关于印发〈麻醉类医疗服务价格项目立项指南（试行）〉的通知》（医保价采函〔2024〕262号）和《关于印发〈血液系统类医疗服务价格项目立项指南（试行）〉的通知》（医保价采函〔2025〕26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 xml:space="preserve"> 《河南省医疗保障局 河南省人力资源和社会保障厅关于规范整合精神治疗类、麻醉类和血液系统类医疗服务价格项目的通知》（豫医保办</w:t>
      </w:r>
      <w:r>
        <w:rPr>
          <w:rFonts w:hint="eastAsia" w:ascii="CESI仿宋-GB2312" w:hAnsi="CESI仿宋-GB2312" w:eastAsia="仿宋_GB2312" w:cs="仿宋_GB2312"/>
          <w:sz w:val="32"/>
          <w:szCs w:val="32"/>
          <w:lang w:val="en-US" w:eastAsia="zh-CN"/>
        </w:rPr>
        <w:t>〔2025〕74号</w:t>
      </w:r>
      <w:r>
        <w:rPr>
          <w:rFonts w:hint="eastAsia" w:ascii="仿宋_GB2312" w:hAnsi="仿宋_GB2312" w:eastAsia="仿宋_GB2312" w:cs="仿宋_GB2312"/>
          <w:sz w:val="32"/>
          <w:szCs w:val="32"/>
          <w:lang w:eastAsia="zh-CN"/>
        </w:rPr>
        <w:t>要求，</w:t>
      </w:r>
      <w:r>
        <w:rPr>
          <w:rFonts w:hint="eastAsia" w:ascii="CESI仿宋-GB2312" w:hAnsi="CESI仿宋-GB2312" w:eastAsia="仿宋_GB2312" w:cs="仿宋_GB2312"/>
          <w:sz w:val="32"/>
          <w:szCs w:val="32"/>
          <w:lang w:val="en-US" w:eastAsia="zh-CN"/>
        </w:rPr>
        <w:t>现就规范整合精神治疗、麻醉类和血液系统类医疗服务价格项目</w:t>
      </w:r>
      <w:bookmarkStart w:id="0" w:name="_GoBack"/>
      <w:bookmarkEnd w:id="0"/>
      <w:r>
        <w:rPr>
          <w:rFonts w:hint="eastAsia" w:ascii="CESI仿宋-GB2312" w:hAnsi="CESI仿宋-GB2312" w:eastAsia="仿宋_GB2312" w:cs="仿宋_GB2312"/>
          <w:sz w:val="32"/>
          <w:szCs w:val="32"/>
          <w:lang w:val="en-US" w:eastAsia="zh-CN"/>
        </w:rPr>
        <w:t>（试行）通知如下：</w:t>
      </w:r>
    </w:p>
    <w:p w14:paraId="5FF73BA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CESI仿宋-GB2312" w:hAnsi="CESI仿宋-GB2312" w:eastAsia="仿宋_GB2312" w:cs="仿宋_GB2312"/>
          <w:sz w:val="32"/>
          <w:szCs w:val="32"/>
          <w:lang w:val="en-US" w:eastAsia="zh-CN"/>
        </w:rPr>
      </w:pPr>
      <w:r>
        <w:rPr>
          <w:rFonts w:hint="eastAsia" w:ascii="CESI仿宋-GB2312" w:hAnsi="CESI仿宋-GB2312" w:eastAsia="仿宋_GB2312" w:cs="仿宋_GB2312"/>
          <w:sz w:val="32"/>
          <w:szCs w:val="32"/>
          <w:lang w:val="en-US" w:eastAsia="zh-CN"/>
        </w:rPr>
        <w:t>一、取消现行“眼动检查”“局部浸润麻醉”“自体血回收”等64个价格项目；规范整合“心理治疗（个体）”“局部麻醉费（局部浸润麻醉）”“骨髓采集费”等35个精神治疗类、麻醉类和血液系统类价格项目（见附件）。</w:t>
      </w:r>
    </w:p>
    <w:p w14:paraId="4A581BF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CESI仿宋-GB2312" w:hAnsi="CESI仿宋-GB2312" w:eastAsia="仿宋_GB2312" w:cs="仿宋_GB2312"/>
          <w:sz w:val="32"/>
          <w:szCs w:val="32"/>
          <w:lang w:val="en-US" w:eastAsia="zh-CN"/>
        </w:rPr>
      </w:pPr>
    </w:p>
    <w:p w14:paraId="0F806AB1">
      <w:pPr>
        <w:keepNext w:val="0"/>
        <w:keepLines w:val="0"/>
        <w:widowControl/>
        <w:suppressLineNumbers w:val="0"/>
        <w:jc w:val="left"/>
        <w:rPr>
          <w:rFonts w:ascii="CESI仿宋-GB2312" w:hAnsi="CESI仿宋-GB2312" w:eastAsia="仿宋_GB2312" w:cs="仿宋_GB2312"/>
          <w:sz w:val="32"/>
          <w:szCs w:val="32"/>
          <w:lang w:val="en-US" w:eastAsia="zh-CN"/>
        </w:rPr>
      </w:pPr>
      <w:r>
        <w:rPr>
          <w:rFonts w:hint="eastAsia" w:ascii="CESI仿宋-GB2312" w:hAnsi="CESI仿宋-GB2312" w:eastAsia="仿宋_GB2312" w:cs="仿宋_GB2312"/>
          <w:sz w:val="32"/>
          <w:szCs w:val="32"/>
          <w:lang w:val="en-US" w:eastAsia="zh-CN"/>
        </w:rPr>
        <w:t>二、</w:t>
      </w:r>
      <w:r>
        <w:rPr>
          <w:spacing w:val="-63"/>
          <w:position w:val="1"/>
        </w:rPr>
        <w:t xml:space="preserve"> </w:t>
      </w:r>
      <w:r>
        <w:rPr>
          <w:rFonts w:hint="eastAsia" w:ascii="CESI仿宋-GB2312" w:hAnsi="CESI仿宋-GB2312" w:eastAsia="仿宋_GB2312" w:cs="仿宋_GB2312"/>
          <w:sz w:val="32"/>
          <w:szCs w:val="32"/>
          <w:lang w:val="en-US" w:eastAsia="zh-CN"/>
        </w:rPr>
        <w:t>对“心理治疗（个体）”等35</w:t>
      </w:r>
      <w:r>
        <w:rPr>
          <w:rFonts w:hint="default" w:ascii="CESI仿宋-GB2312" w:hAnsi="CESI仿宋-GB2312" w:eastAsia="仿宋_GB2312" w:cs="仿宋_GB2312"/>
          <w:sz w:val="32"/>
          <w:szCs w:val="32"/>
          <w:lang w:val="en-US" w:eastAsia="zh-CN"/>
        </w:rPr>
        <w:t>个价格项目</w:t>
      </w:r>
      <w:r>
        <w:rPr>
          <w:rFonts w:hint="eastAsia" w:ascii="CESI仿宋-GB2312" w:hAnsi="CESI仿宋-GB2312" w:eastAsia="仿宋_GB2312" w:cs="仿宋_GB2312"/>
          <w:sz w:val="32"/>
          <w:szCs w:val="32"/>
          <w:lang w:val="en-US" w:eastAsia="zh-CN"/>
        </w:rPr>
        <w:t>，在省管公立医疗机构政府指导价基础上，确定我市项目价格。原则上同一价区应保持价格相对平衡，对技术难度低、服务均质化程度高的价格项目，缩小不同等级医疗机构间的价格差距，避免基层医疗机构价格过低影响医疗供给。</w:t>
      </w:r>
    </w:p>
    <w:p w14:paraId="53FE406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CESI仿宋-GB2312" w:hAnsi="CESI仿宋-GB2312" w:eastAsia="仿宋_GB2312" w:cs="仿宋_GB2312"/>
          <w:sz w:val="32"/>
          <w:szCs w:val="32"/>
          <w:lang w:val="en-US" w:eastAsia="zh-CN"/>
        </w:rPr>
      </w:pPr>
      <w:r>
        <w:rPr>
          <w:rFonts w:hint="eastAsia" w:ascii="CESI仿宋-GB2312" w:hAnsi="CESI仿宋-GB2312" w:eastAsia="仿宋_GB2312" w:cs="仿宋_GB2312"/>
          <w:sz w:val="32"/>
          <w:szCs w:val="32"/>
          <w:lang w:val="en-US" w:eastAsia="zh-CN"/>
        </w:rPr>
        <w:t>三、各级医保部门要加强政策学习和宣传，向医疗机构和患者讲清政策变化情况，做好答疑解惑，确保项目规范执行。加强项目落地后的跟踪监测，定期分析运行情况以及对医疗费用、医保基金的影响，发现问题及时研究解决，主动防范和控制风险。</w:t>
      </w:r>
    </w:p>
    <w:p w14:paraId="00771D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CESI仿宋-GB2312" w:hAnsi="CESI仿宋-GB2312" w:eastAsia="仿宋_GB2312" w:cs="仿宋_GB2312"/>
          <w:sz w:val="32"/>
          <w:szCs w:val="32"/>
          <w:lang w:val="en-US" w:eastAsia="zh-CN"/>
        </w:rPr>
      </w:pPr>
      <w:r>
        <w:rPr>
          <w:rFonts w:hint="eastAsia" w:ascii="CESI仿宋-GB2312" w:hAnsi="CESI仿宋-GB2312" w:eastAsia="仿宋_GB2312" w:cs="仿宋_GB2312"/>
          <w:sz w:val="32"/>
          <w:szCs w:val="32"/>
          <w:lang w:val="en-US" w:eastAsia="zh-CN"/>
        </w:rPr>
        <w:t>四、各级工伤保险经办机构在工伤保险基金支付治疗工伤相关费用时参照本通知执行，工伤保险支付费用时不区分甲、乙类。</w:t>
      </w:r>
    </w:p>
    <w:p w14:paraId="3BC8E4E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CESI仿宋-GB2312" w:hAnsi="CESI仿宋-GB2312" w:eastAsia="仿宋_GB2312" w:cs="仿宋_GB2312"/>
          <w:color w:val="auto"/>
          <w:sz w:val="32"/>
          <w:szCs w:val="32"/>
          <w:lang w:val="en-US" w:eastAsia="zh-CN"/>
        </w:rPr>
      </w:pPr>
      <w:r>
        <w:rPr>
          <w:rFonts w:hint="eastAsia" w:ascii="CESI仿宋-GB2312" w:hAnsi="CESI仿宋-GB2312" w:eastAsia="仿宋_GB2312" w:cs="仿宋_GB2312"/>
          <w:color w:val="auto"/>
          <w:sz w:val="32"/>
          <w:szCs w:val="32"/>
          <w:highlight w:val="none"/>
          <w:lang w:val="en-US" w:eastAsia="zh-CN"/>
        </w:rPr>
        <w:t>本通知自2026年3月10日起执行。</w:t>
      </w:r>
      <w:r>
        <w:rPr>
          <w:rFonts w:hint="eastAsia" w:ascii="CESI仿宋-GB2312" w:hAnsi="CESI仿宋-GB2312" w:eastAsia="仿宋_GB2312" w:cs="仿宋_GB2312"/>
          <w:color w:val="auto"/>
          <w:sz w:val="32"/>
          <w:szCs w:val="32"/>
          <w:lang w:val="en-US" w:eastAsia="zh-CN"/>
        </w:rPr>
        <w:t>各级医保经办机构和公立医疗机构要尽快更新医保信息系统和医院管理系统数据，提前做好各项衔接工作。在执行中如有问题和建议，请及时报市医疗保障局、市人力资源和社会保障局。</w:t>
      </w:r>
    </w:p>
    <w:p w14:paraId="79E34CBF">
      <w:pPr>
        <w:keepNext w:val="0"/>
        <w:keepLines w:val="0"/>
        <w:widowControl/>
        <w:suppressLineNumbers w:val="0"/>
        <w:ind w:firstLine="640" w:firstLineChars="200"/>
        <w:jc w:val="left"/>
        <w:rPr>
          <w:rFonts w:ascii="CESI仿宋-GB2312" w:hAnsi="CESI仿宋-GB2312" w:eastAsia="仿宋_GB2312" w:cs="仿宋_GB2312"/>
          <w:sz w:val="32"/>
          <w:szCs w:val="32"/>
        </w:rPr>
      </w:pPr>
      <w:r>
        <w:rPr>
          <w:rFonts w:hint="eastAsia" w:ascii="CESI仿宋-GB2312" w:hAnsi="CESI仿宋-GB2312" w:eastAsia="仿宋_GB2312" w:cs="仿宋_GB2312"/>
          <w:color w:val="auto"/>
          <w:sz w:val="32"/>
          <w:szCs w:val="32"/>
          <w:lang w:val="en-US" w:eastAsia="zh-CN"/>
        </w:rPr>
        <w:t>附件：</w:t>
      </w:r>
      <w:r>
        <w:rPr>
          <w:rFonts w:hint="eastAsia" w:ascii="CESI仿宋-GB2312" w:hAnsi="CESI仿宋-GB2312" w:eastAsia="仿宋_GB2312" w:cs="仿宋_GB2312"/>
          <w:sz w:val="32"/>
          <w:szCs w:val="32"/>
        </w:rPr>
        <w:t>1.</w:t>
      </w:r>
      <w:r>
        <w:rPr>
          <w:rFonts w:hint="eastAsia" w:ascii="CESI仿宋-GB2312" w:hAnsi="CESI仿宋-GB2312" w:eastAsia="仿宋_GB2312" w:cs="仿宋_GB2312"/>
          <w:sz w:val="32"/>
          <w:szCs w:val="32"/>
          <w:lang w:eastAsia="zh-CN"/>
        </w:rPr>
        <w:t>新乡市</w:t>
      </w:r>
      <w:r>
        <w:rPr>
          <w:rFonts w:hint="eastAsia" w:ascii="CESI仿宋-GB2312" w:hAnsi="CESI仿宋-GB2312" w:eastAsia="仿宋_GB2312" w:cs="仿宋_GB2312"/>
          <w:sz w:val="32"/>
          <w:szCs w:val="32"/>
          <w:lang w:val="en-US" w:eastAsia="zh-CN"/>
        </w:rPr>
        <w:t>规范整合精神治疗类、麻醉类和血液系统类医疗服务价格项目</w:t>
      </w:r>
    </w:p>
    <w:p w14:paraId="534C2277">
      <w:pPr>
        <w:rPr>
          <w:rFonts w:hint="eastAsia" w:ascii="CESI仿宋-GB2312" w:hAnsi="CESI仿宋-GB2312" w:eastAsia="仿宋_GB2312" w:cs="仿宋_GB2312"/>
          <w:sz w:val="32"/>
          <w:szCs w:val="32"/>
        </w:rPr>
      </w:pPr>
      <w:r>
        <w:rPr>
          <w:rFonts w:hint="eastAsia" w:ascii="CESI仿宋-GB2312" w:hAnsi="CESI仿宋-GB2312" w:eastAsia="仿宋_GB2312" w:cs="仿宋_GB2312"/>
          <w:sz w:val="32"/>
          <w:szCs w:val="32"/>
          <w:lang w:val="en-US" w:eastAsia="zh-CN"/>
        </w:rPr>
        <w:t xml:space="preserve">          </w:t>
      </w:r>
      <w:r>
        <w:rPr>
          <w:rFonts w:hint="eastAsia" w:ascii="CESI仿宋-GB2312" w:hAnsi="CESI仿宋-GB2312" w:eastAsia="仿宋_GB2312" w:cs="仿宋_GB2312"/>
          <w:sz w:val="32"/>
          <w:szCs w:val="32"/>
        </w:rPr>
        <w:t>2.</w:t>
      </w:r>
      <w:r>
        <w:rPr>
          <w:rFonts w:hint="eastAsia" w:ascii="CESI仿宋-GB2312" w:hAnsi="CESI仿宋-GB2312" w:eastAsia="仿宋_GB2312" w:cs="仿宋_GB2312"/>
          <w:sz w:val="32"/>
          <w:szCs w:val="32"/>
          <w:lang w:eastAsia="zh-CN"/>
        </w:rPr>
        <w:t>新乡市</w:t>
      </w:r>
      <w:r>
        <w:rPr>
          <w:rFonts w:hint="eastAsia" w:ascii="CESI仿宋-GB2312" w:hAnsi="CESI仿宋-GB2312" w:eastAsia="仿宋_GB2312" w:cs="仿宋_GB2312"/>
          <w:sz w:val="32"/>
          <w:szCs w:val="32"/>
          <w:lang w:val="en-US" w:eastAsia="zh-CN"/>
        </w:rPr>
        <w:t>取消</w:t>
      </w:r>
      <w:r>
        <w:rPr>
          <w:rFonts w:hint="eastAsia" w:ascii="CESI仿宋-GB2312" w:hAnsi="CESI仿宋-GB2312" w:eastAsia="仿宋_GB2312" w:cs="仿宋_GB2312"/>
          <w:sz w:val="32"/>
          <w:szCs w:val="32"/>
        </w:rPr>
        <w:t>医疗服务价格项目</w:t>
      </w:r>
    </w:p>
    <w:p w14:paraId="0E1CD554">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outlineLvl w:val="9"/>
        <w:rPr>
          <w:rFonts w:hint="eastAsia" w:ascii="CESI仿宋-GB2312" w:hAnsi="CESI仿宋-GB2312" w:eastAsia="仿宋_GB2312" w:cs="仿宋_GB2312"/>
          <w:color w:val="auto"/>
          <w:sz w:val="32"/>
          <w:szCs w:val="32"/>
          <w:lang w:val="en-US" w:eastAsia="zh-CN"/>
        </w:rPr>
      </w:pPr>
    </w:p>
    <w:p w14:paraId="12F8BD25">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outlineLvl w:val="9"/>
        <w:rPr>
          <w:rFonts w:hint="eastAsia" w:ascii="CESI仿宋-GB2312" w:hAnsi="CESI仿宋-GB2312" w:eastAsia="仿宋_GB2312" w:cs="仿宋_GB2312"/>
          <w:color w:val="auto"/>
          <w:sz w:val="32"/>
          <w:szCs w:val="32"/>
          <w:lang w:val="en-US" w:eastAsia="zh-CN"/>
        </w:rPr>
      </w:pPr>
    </w:p>
    <w:p w14:paraId="5F22E48C">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outlineLvl w:val="9"/>
        <w:rPr>
          <w:rFonts w:ascii="CESI仿宋-GB2312" w:hAnsi="CESI仿宋-GB2312"/>
        </w:rPr>
      </w:pPr>
      <w:r>
        <w:rPr>
          <w:rFonts w:hint="eastAsia" w:ascii="CESI仿宋-GB2312" w:hAnsi="CESI仿宋-GB2312" w:eastAsia="仿宋_GB2312" w:cs="仿宋_GB2312"/>
          <w:color w:val="auto"/>
          <w:sz w:val="32"/>
          <w:szCs w:val="32"/>
          <w:lang w:val="en-US" w:eastAsia="zh-CN"/>
        </w:rPr>
        <w:t xml:space="preserve">2026年2月9日       </w:t>
      </w:r>
    </w:p>
    <w:sectPr>
      <w:footerReference r:id="rId3" w:type="default"/>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Lucida Sans">
    <w:altName w:val="苹方-简"/>
    <w:panose1 w:val="020B0602030504020204"/>
    <w:charset w:val="00"/>
    <w:family w:val="auto"/>
    <w:pitch w:val="default"/>
    <w:sig w:usb0="00000000" w:usb1="00000000" w:usb2="00000000" w:usb3="00000000" w:csb0="20000001" w:csb1="00000000"/>
  </w:font>
  <w:font w:name="微软雅黑">
    <w:altName w:val="汉仪旗黑"/>
    <w:panose1 w:val="020B0503020204020204"/>
    <w:charset w:val="86"/>
    <w:family w:val="auto"/>
    <w:pitch w:val="default"/>
    <w:sig w:usb0="00000000" w:usb1="00000000" w:usb2="00000016" w:usb3="00000000" w:csb0="0004001F" w:csb1="00000000"/>
  </w:font>
  <w:font w:name="CESI仿宋-GB2312">
    <w:altName w:val="方正仿宋_GBK"/>
    <w:panose1 w:val="02000500000000000000"/>
    <w:charset w:val="86"/>
    <w:family w:val="auto"/>
    <w:pitch w:val="default"/>
    <w:sig w:usb0="00000000" w:usb1="00000000"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苹方-简">
    <w:altName w:val="Times New Roman"/>
    <w:panose1 w:val="020B0600000000000000"/>
    <w:charset w:val="00"/>
    <w:family w:val="auto"/>
    <w:pitch w:val="default"/>
    <w:sig w:usb0="A00002FF" w:usb1="7ACFFDFB" w:usb2="00000017"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CESI仿宋-GB2312">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AE582">
    <w:pPr>
      <w:pStyle w:val="2"/>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6200"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76198" cy="131559"/>
                      </a:xfrm>
                      <a:prstGeom prst="rect">
                        <a:avLst/>
                      </a:prstGeom>
                      <a:noFill/>
                      <a:ln w="6350" cap="flat" cmpd="sng">
                        <a:noFill/>
                        <a:prstDash val="solid"/>
                        <a:round/>
                      </a:ln>
                    </wps:spPr>
                    <wps:txbx>
                      <w:txbxContent>
                        <w:p w14:paraId="6C8A3D12">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0.35pt;width:6pt;mso-position-horizontal:center;mso-position-horizontal-relative:margin;mso-wrap-style:none;z-index:251659264;mso-width-relative:page;mso-height-relative:page;" filled="f" stroked="f" coordsize="21600,21600" o:gfxdata="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FV+HH1QAAAAMBAAAPAAAAAAAAAAEAIAAAACIAAABkcnMvZG93&#10;bnJldi54bWxQSwECFAAUAAAACACHTuJAenVMyAMCAADzAwAADgAAAAAAAAABACAAAAAkAQAAZHJz&#10;L2Uyb0RvYy54bWxQSwUGAAAAAAYABgBZAQAAmQUAAAAA&#10;">
              <v:fill on="f" focussize="0,0"/>
              <v:stroke on="f" weight="0.5pt" joinstyle="round"/>
              <v:imagedata o:title=""/>
              <o:lock v:ext="edit" aspectratio="f"/>
              <v:textbox inset="0mm,0mm,0mm,0mm" style="mso-fit-shape-to-text:t;">
                <w:txbxContent>
                  <w:p w14:paraId="6C8A3D12">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doNotDisplayPageBoundaries w:val="1"/>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TJkMTI4NTA5ZjM5YTk0NDk3OTgxOTMyMDc2ZWZmZTAifQ=="/>
  </w:docVars>
  <w:rsids>
    <w:rsidRoot w:val="00000000"/>
    <w:rsid w:val="7BB948C7"/>
    <w:rsid w:val="7DEDDE31"/>
    <w:rsid w:val="CFF5FB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Arial"/>
      <w:kern w:val="2"/>
      <w:sz w:val="21"/>
      <w:szCs w:val="24"/>
      <w:lang w:val="en-US" w:eastAsia="zh-CN" w:bidi="ar-SA"/>
    </w:rPr>
  </w:style>
  <w:style w:type="paragraph" w:styleId="4">
    <w:name w:val="heading 1"/>
    <w:basedOn w:val="1"/>
    <w:next w:val="1"/>
    <w:uiPriority w:val="0"/>
    <w:pPr>
      <w:keepNext/>
      <w:keepLines/>
      <w:spacing w:before="340" w:after="330" w:line="578" w:lineRule="auto"/>
      <w:outlineLvl w:val="0"/>
    </w:pPr>
    <w:rPr>
      <w:b/>
      <w:bCs/>
      <w:kern w:val="44"/>
      <w:sz w:val="44"/>
      <w:szCs w:val="44"/>
    </w:rPr>
  </w:style>
  <w:style w:type="paragraph" w:styleId="5">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6">
    <w:name w:val="heading 3"/>
    <w:basedOn w:val="1"/>
    <w:next w:val="1"/>
    <w:uiPriority w:val="0"/>
    <w:pPr>
      <w:keepNext/>
      <w:keepLines/>
      <w:spacing w:before="260" w:after="260" w:line="415" w:lineRule="auto"/>
      <w:outlineLvl w:val="2"/>
    </w:pPr>
    <w:rPr>
      <w:b/>
      <w:bCs/>
      <w:sz w:val="32"/>
      <w:szCs w:val="32"/>
    </w:rPr>
  </w:style>
  <w:style w:type="character" w:default="1" w:styleId="10">
    <w:name w:val="Default Paragraph Fon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footer"/>
    <w:basedOn w:val="1"/>
    <w:next w:val="3"/>
    <w:uiPriority w:val="0"/>
    <w:pPr>
      <w:tabs>
        <w:tab w:val="center" w:pos="4153"/>
        <w:tab w:val="right" w:pos="8306"/>
      </w:tabs>
      <w:snapToGrid w:val="0"/>
      <w:jc w:val="left"/>
    </w:pPr>
    <w:rPr>
      <w:sz w:val="18"/>
    </w:rPr>
  </w:style>
  <w:style w:type="paragraph" w:styleId="3">
    <w:name w:val="index 5"/>
    <w:basedOn w:val="1"/>
    <w:next w:val="1"/>
    <w:uiPriority w:val="0"/>
    <w:pPr>
      <w:ind w:left="1680"/>
    </w:pPr>
  </w:style>
  <w:style w:type="paragraph" w:styleId="7">
    <w:name w:val="Body Text"/>
    <w:basedOn w:val="1"/>
    <w:uiPriority w:val="0"/>
    <w:rPr>
      <w:rFonts w:ascii="微软雅黑" w:hAnsi="微软雅黑" w:eastAsia="微软雅黑" w:cs="微软雅黑"/>
      <w:sz w:val="29"/>
      <w:szCs w:val="29"/>
      <w:lang w:val="en-US" w:bidi="ar-SA"/>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B26670-F7AA-43C0-8853-867AC5012130}">
  <ds:schemaRefs/>
</ds:datastoreItem>
</file>

<file path=docProps/app.xml><?xml version="1.0" encoding="utf-8"?>
<Properties xmlns="http://schemas.openxmlformats.org/officeDocument/2006/extended-properties" xmlns:vt="http://schemas.openxmlformats.org/officeDocument/2006/docPropsVTypes">
  <Template>Normal.eit</Template>
  <Pages>3</Pages>
  <Words>0</Words>
  <Characters>738</Characters>
  <Lines>0</Lines>
  <Paragraphs>18</Paragraphs>
  <TotalTime>34</TotalTime>
  <ScaleCrop>false</ScaleCrop>
  <LinksUpToDate>false</LinksUpToDate>
  <CharactersWithSpaces>985</CharactersWithSpaces>
  <Application>WPS Office_7.4.1.8983_F1E327BC-269C-435d-A152-05C5408002CA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2025-03-09T15:18:00Z</dcterms:created>
  <dc:creator>cr</dc:creator>
  <cp:lastModifiedBy>Bunny Cony</cp:lastModifiedBy>
  <cp:lastPrinted>2025-12-04T00:08:00Z</cp:lastPrinted>
  <dcterms:modified xsi:type="dcterms:W3CDTF">2026-02-09T10:31:33Z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7E7A405B086F7D800547896920D464F1_43</vt:lpwstr>
  </property>
  <property fmtid="{D5CDD505-2E9C-101B-9397-08002B2CF9AE}" pid="4" name="KSOTemplateDocerSaveRecord">
    <vt:lpwstr>eyJoZGlkIjoiOWQ5MTM0Y2M1YzM1NTc0MjBiNTY1M2Y4OThiNDFlYWUiLCJ1c2VySWQiOiIyODUwODAwODAifQ==</vt:lpwstr>
  </property>
</Properties>
</file>